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C7" w:rsidRPr="00A2347A" w:rsidRDefault="006C52D8" w:rsidP="006938C1">
      <w:pPr>
        <w:spacing w:line="240" w:lineRule="auto"/>
        <w:jc w:val="right"/>
        <w:rPr>
          <w:rFonts w:ascii="Arial" w:hAnsi="Arial" w:cs="Arial"/>
          <w:i/>
          <w:szCs w:val="28"/>
        </w:rPr>
      </w:pPr>
      <w:r w:rsidRPr="00A2347A">
        <w:rPr>
          <w:rFonts w:ascii="Arial" w:hAnsi="Arial" w:cs="Arial"/>
          <w:i/>
          <w:szCs w:val="28"/>
        </w:rPr>
        <w:t>Проект</w:t>
      </w:r>
    </w:p>
    <w:p w:rsidR="006C52D8" w:rsidRPr="009533B6" w:rsidRDefault="006C52D8" w:rsidP="006938C1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9533B6">
        <w:rPr>
          <w:rFonts w:ascii="Arial" w:hAnsi="Arial" w:cs="Arial"/>
          <w:b/>
          <w:szCs w:val="28"/>
        </w:rPr>
        <w:t>РІШЕННЯ</w:t>
      </w:r>
    </w:p>
    <w:p w:rsidR="006C52D8" w:rsidRDefault="006C52D8" w:rsidP="006938C1">
      <w:pPr>
        <w:spacing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серпневої наради </w:t>
      </w:r>
      <w:r w:rsidR="006938C1">
        <w:rPr>
          <w:rFonts w:ascii="Arial" w:hAnsi="Arial" w:cs="Arial"/>
          <w:szCs w:val="28"/>
        </w:rPr>
        <w:t xml:space="preserve">професорсько-викладацького складу </w:t>
      </w:r>
      <w:r>
        <w:rPr>
          <w:rFonts w:ascii="Arial" w:hAnsi="Arial" w:cs="Arial"/>
          <w:szCs w:val="28"/>
        </w:rPr>
        <w:t>Національного гірничого університету</w:t>
      </w:r>
    </w:p>
    <w:p w:rsidR="006938C1" w:rsidRPr="006C52D8" w:rsidRDefault="006938C1" w:rsidP="006938C1">
      <w:pPr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м. Дніпропетровськ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E240D2" w:rsidRPr="00E240D2">
        <w:rPr>
          <w:rFonts w:ascii="Arial" w:hAnsi="Arial" w:cs="Arial"/>
          <w:szCs w:val="28"/>
        </w:rPr>
        <w:t>31</w:t>
      </w:r>
      <w:r>
        <w:rPr>
          <w:rFonts w:ascii="Arial" w:hAnsi="Arial" w:cs="Arial"/>
          <w:szCs w:val="28"/>
        </w:rPr>
        <w:t xml:space="preserve"> серпня 201</w:t>
      </w:r>
      <w:r w:rsidR="00E240D2" w:rsidRPr="00E240D2"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t xml:space="preserve"> р.</w:t>
      </w:r>
    </w:p>
    <w:p w:rsidR="00CB09BE" w:rsidRDefault="00CB09BE" w:rsidP="006938C1">
      <w:pPr>
        <w:pStyle w:val="a4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F69AD" w:rsidRDefault="005F69AD" w:rsidP="006938C1">
      <w:pPr>
        <w:pStyle w:val="a4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C52D8" w:rsidRDefault="0012286A" w:rsidP="006938C1">
      <w:pPr>
        <w:pStyle w:val="a4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Заслухавши </w:t>
      </w:r>
      <w:r w:rsidR="00A450A0">
        <w:rPr>
          <w:rFonts w:ascii="Arial" w:hAnsi="Arial" w:cs="Arial"/>
          <w:color w:val="000000"/>
          <w:sz w:val="28"/>
          <w:szCs w:val="28"/>
          <w:lang w:val="uk-UA"/>
        </w:rPr>
        <w:t xml:space="preserve">доповідь ректора,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інформацію проректорів 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і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виступи викладачів, нарада 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>
        <w:rPr>
          <w:rFonts w:ascii="Arial" w:hAnsi="Arial" w:cs="Arial"/>
          <w:color w:val="000000"/>
          <w:sz w:val="28"/>
          <w:szCs w:val="28"/>
          <w:lang w:val="uk-UA"/>
        </w:rPr>
        <w:t>значає, що н</w:t>
      </w:r>
      <w:r w:rsidR="006C52D8"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аступний навчальний рік буде роком </w:t>
      </w:r>
      <w:r w:rsidR="00E240D2">
        <w:rPr>
          <w:rFonts w:ascii="Arial" w:hAnsi="Arial" w:cs="Arial"/>
          <w:color w:val="000000"/>
          <w:sz w:val="28"/>
          <w:szCs w:val="28"/>
          <w:lang w:val="uk-UA"/>
        </w:rPr>
        <w:t xml:space="preserve">докорінної перебудови організації навчального процесу відповідно до чинного </w:t>
      </w:r>
      <w:r w:rsidR="006C52D8" w:rsidRPr="006C52D8">
        <w:rPr>
          <w:rFonts w:ascii="Arial" w:hAnsi="Arial" w:cs="Arial"/>
          <w:color w:val="000000"/>
          <w:sz w:val="28"/>
          <w:szCs w:val="28"/>
          <w:lang w:val="uk-UA"/>
        </w:rPr>
        <w:t>Закону України «Про вищу освіту»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E240D2">
        <w:rPr>
          <w:rFonts w:ascii="Arial" w:hAnsi="Arial" w:cs="Arial"/>
          <w:color w:val="000000"/>
          <w:sz w:val="28"/>
          <w:szCs w:val="28"/>
          <w:lang w:val="uk-UA"/>
        </w:rPr>
        <w:t xml:space="preserve">та нової номенклатури спеціальностей. </w:t>
      </w:r>
    </w:p>
    <w:p w:rsidR="001773F5" w:rsidRPr="001773F5" w:rsidRDefault="002209A0" w:rsidP="001773F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Нарада констатує, що п</w:t>
      </w:r>
      <w:r w:rsidR="001773F5" w:rsidRPr="001773F5">
        <w:rPr>
          <w:rFonts w:ascii="Arial" w:hAnsi="Arial" w:cs="Arial"/>
          <w:color w:val="000000"/>
          <w:szCs w:val="28"/>
        </w:rPr>
        <w:t xml:space="preserve">еред Національним гірничим університетом постає головне завдання – розвиток як визнаного в світі науково-освітнього центру системних знань, актуальних наукових досліджень відповідно до місії університету, конкурентоспроможність якого забезпечується високими стандартами освіти, рівнем інноваційної діяльності та міжнародної інтеграції. Це </w:t>
      </w:r>
      <w:r w:rsidR="001773F5">
        <w:rPr>
          <w:rFonts w:ascii="Arial" w:hAnsi="Arial" w:cs="Arial"/>
          <w:color w:val="000000"/>
          <w:szCs w:val="28"/>
        </w:rPr>
        <w:t xml:space="preserve">може бути </w:t>
      </w:r>
      <w:r w:rsidR="001773F5" w:rsidRPr="001773F5">
        <w:rPr>
          <w:rFonts w:ascii="Arial" w:hAnsi="Arial" w:cs="Arial"/>
          <w:color w:val="000000"/>
          <w:szCs w:val="28"/>
        </w:rPr>
        <w:t>досяг</w:t>
      </w:r>
      <w:r w:rsidR="001773F5">
        <w:rPr>
          <w:rFonts w:ascii="Arial" w:hAnsi="Arial" w:cs="Arial"/>
          <w:color w:val="000000"/>
          <w:szCs w:val="28"/>
        </w:rPr>
        <w:t>нуто</w:t>
      </w:r>
      <w:r w:rsidR="001773F5" w:rsidRPr="001773F5">
        <w:rPr>
          <w:rFonts w:ascii="Arial" w:hAnsi="Arial" w:cs="Arial"/>
          <w:color w:val="000000"/>
          <w:szCs w:val="28"/>
        </w:rPr>
        <w:t xml:space="preserve"> за рахунок активної роботи кафедр </w:t>
      </w:r>
      <w:r w:rsidR="001773F5">
        <w:rPr>
          <w:rFonts w:ascii="Arial" w:hAnsi="Arial" w:cs="Arial"/>
          <w:color w:val="000000"/>
          <w:szCs w:val="28"/>
        </w:rPr>
        <w:t>з</w:t>
      </w:r>
      <w:r w:rsidR="001773F5" w:rsidRPr="001773F5">
        <w:rPr>
          <w:rFonts w:ascii="Arial" w:hAnsi="Arial" w:cs="Arial"/>
          <w:color w:val="000000"/>
          <w:szCs w:val="28"/>
        </w:rPr>
        <w:t xml:space="preserve"> реалізації законодавства про вищу освіту і науково-технічну діяльність у відповідності до прийнятих Вченою радою Стратегією (грудень 2014) та Програмою (березень 2015) розвитку Національного гірничого університету до 2025 року.</w:t>
      </w:r>
    </w:p>
    <w:p w:rsidR="001773F5" w:rsidRPr="001773F5" w:rsidRDefault="001773F5" w:rsidP="001773F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Cs w:val="28"/>
        </w:rPr>
      </w:pPr>
      <w:r w:rsidRPr="001773F5">
        <w:rPr>
          <w:rFonts w:ascii="Arial" w:hAnsi="Arial" w:cs="Arial"/>
          <w:color w:val="000000"/>
          <w:szCs w:val="28"/>
        </w:rPr>
        <w:t xml:space="preserve">Висока відповідальність за результативність і терміни виконання цього завдання покладається на ректорат, факультети і кафедри, всі підрозділи </w:t>
      </w:r>
      <w:r w:rsidR="00003C13">
        <w:rPr>
          <w:rFonts w:ascii="Arial" w:hAnsi="Arial" w:cs="Arial"/>
          <w:color w:val="000000"/>
          <w:szCs w:val="28"/>
        </w:rPr>
        <w:t>та</w:t>
      </w:r>
      <w:r w:rsidRPr="001773F5">
        <w:rPr>
          <w:rFonts w:ascii="Arial" w:hAnsi="Arial" w:cs="Arial"/>
          <w:color w:val="000000"/>
          <w:szCs w:val="28"/>
        </w:rPr>
        <w:t xml:space="preserve"> служби НГУ. Управління і контроль </w:t>
      </w:r>
      <w:r>
        <w:rPr>
          <w:rFonts w:ascii="Arial" w:hAnsi="Arial" w:cs="Arial"/>
          <w:color w:val="000000"/>
          <w:szCs w:val="28"/>
        </w:rPr>
        <w:t xml:space="preserve">повинні стати </w:t>
      </w:r>
      <w:r w:rsidRPr="001773F5">
        <w:rPr>
          <w:rFonts w:ascii="Arial" w:hAnsi="Arial" w:cs="Arial"/>
          <w:color w:val="000000"/>
          <w:szCs w:val="28"/>
        </w:rPr>
        <w:t xml:space="preserve">системними </w:t>
      </w:r>
      <w:r w:rsidR="00003C13">
        <w:rPr>
          <w:rFonts w:ascii="Arial" w:hAnsi="Arial" w:cs="Arial"/>
          <w:color w:val="000000"/>
          <w:szCs w:val="28"/>
        </w:rPr>
        <w:t>й</w:t>
      </w:r>
      <w:r w:rsidRPr="001773F5">
        <w:rPr>
          <w:rFonts w:ascii="Arial" w:hAnsi="Arial" w:cs="Arial"/>
          <w:color w:val="000000"/>
          <w:szCs w:val="28"/>
        </w:rPr>
        <w:t xml:space="preserve"> прозорими.</w:t>
      </w:r>
    </w:p>
    <w:p w:rsidR="001773F5" w:rsidRPr="001773F5" w:rsidRDefault="001773F5" w:rsidP="001773F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А</w:t>
      </w:r>
      <w:r w:rsidRPr="001773F5">
        <w:rPr>
          <w:rFonts w:ascii="Arial" w:hAnsi="Arial" w:cs="Arial"/>
          <w:color w:val="000000"/>
          <w:szCs w:val="28"/>
        </w:rPr>
        <w:t xml:space="preserve">ктуальними </w:t>
      </w:r>
      <w:r w:rsidR="00003C13">
        <w:rPr>
          <w:rFonts w:ascii="Arial" w:hAnsi="Arial" w:cs="Arial"/>
          <w:color w:val="000000"/>
          <w:szCs w:val="28"/>
        </w:rPr>
        <w:t>та</w:t>
      </w:r>
      <w:r w:rsidRPr="001773F5">
        <w:rPr>
          <w:rFonts w:ascii="Arial" w:hAnsi="Arial" w:cs="Arial"/>
          <w:color w:val="000000"/>
          <w:szCs w:val="28"/>
        </w:rPr>
        <w:t xml:space="preserve"> надзвичайно важливими </w:t>
      </w:r>
      <w:r>
        <w:rPr>
          <w:rFonts w:ascii="Arial" w:hAnsi="Arial" w:cs="Arial"/>
          <w:color w:val="000000"/>
          <w:szCs w:val="28"/>
        </w:rPr>
        <w:t xml:space="preserve">для колективу університету повинні стати </w:t>
      </w:r>
      <w:r w:rsidRPr="001773F5">
        <w:rPr>
          <w:rFonts w:ascii="Arial" w:hAnsi="Arial" w:cs="Arial"/>
          <w:b/>
          <w:color w:val="000000"/>
          <w:szCs w:val="28"/>
        </w:rPr>
        <w:t>докорінна зміна технології навчання</w:t>
      </w:r>
      <w:r w:rsidRPr="001773F5">
        <w:rPr>
          <w:rFonts w:ascii="Arial" w:hAnsi="Arial" w:cs="Arial"/>
          <w:color w:val="000000"/>
          <w:szCs w:val="28"/>
        </w:rPr>
        <w:t>, висок</w:t>
      </w:r>
      <w:r w:rsidR="00003C13">
        <w:rPr>
          <w:rFonts w:ascii="Arial" w:hAnsi="Arial" w:cs="Arial"/>
          <w:color w:val="000000"/>
          <w:szCs w:val="28"/>
        </w:rPr>
        <w:t>ий</w:t>
      </w:r>
      <w:r w:rsidRPr="001773F5">
        <w:rPr>
          <w:rFonts w:ascii="Arial" w:hAnsi="Arial" w:cs="Arial"/>
          <w:color w:val="000000"/>
          <w:szCs w:val="28"/>
        </w:rPr>
        <w:t xml:space="preserve"> ступінь використання інформаційних технологій, розвиток </w:t>
      </w:r>
      <w:r w:rsidR="00003C13">
        <w:rPr>
          <w:rFonts w:ascii="Arial" w:hAnsi="Arial" w:cs="Arial"/>
          <w:color w:val="000000"/>
          <w:szCs w:val="28"/>
        </w:rPr>
        <w:t>і</w:t>
      </w:r>
      <w:r w:rsidRPr="001773F5">
        <w:rPr>
          <w:rFonts w:ascii="Arial" w:hAnsi="Arial" w:cs="Arial"/>
          <w:color w:val="000000"/>
          <w:szCs w:val="28"/>
        </w:rPr>
        <w:t xml:space="preserve"> впровадження технологій дистанційної освіти, формування практичних навичок </w:t>
      </w:r>
      <w:r w:rsidR="00003C13">
        <w:rPr>
          <w:rFonts w:ascii="Arial" w:hAnsi="Arial" w:cs="Arial"/>
          <w:color w:val="000000"/>
          <w:szCs w:val="28"/>
        </w:rPr>
        <w:t>у</w:t>
      </w:r>
      <w:r w:rsidRPr="001773F5">
        <w:rPr>
          <w:rFonts w:ascii="Arial" w:hAnsi="Arial" w:cs="Arial"/>
          <w:color w:val="000000"/>
          <w:szCs w:val="28"/>
        </w:rPr>
        <w:t xml:space="preserve"> студентських команд, створення сучасного контенту для забезпечення підготовки фахівців високої якості. </w:t>
      </w:r>
      <w:r w:rsidR="00D43E9C">
        <w:rPr>
          <w:rFonts w:ascii="Arial" w:hAnsi="Arial" w:cs="Arial"/>
          <w:color w:val="000000"/>
          <w:szCs w:val="28"/>
        </w:rPr>
        <w:t>Повинен домінувати принцип</w:t>
      </w:r>
      <w:r w:rsidR="00003C13">
        <w:rPr>
          <w:rFonts w:ascii="Arial" w:hAnsi="Arial" w:cs="Arial"/>
          <w:color w:val="000000"/>
          <w:szCs w:val="28"/>
        </w:rPr>
        <w:t>:</w:t>
      </w:r>
      <w:r w:rsidR="00D43E9C">
        <w:rPr>
          <w:rFonts w:ascii="Arial" w:hAnsi="Arial" w:cs="Arial"/>
          <w:color w:val="000000"/>
          <w:szCs w:val="28"/>
        </w:rPr>
        <w:t xml:space="preserve"> </w:t>
      </w:r>
      <w:r w:rsidRPr="001773F5">
        <w:rPr>
          <w:rFonts w:ascii="Arial" w:hAnsi="Arial" w:cs="Arial"/>
          <w:color w:val="000000"/>
          <w:szCs w:val="28"/>
        </w:rPr>
        <w:t>навча</w:t>
      </w:r>
      <w:r w:rsidR="00D43E9C">
        <w:rPr>
          <w:rFonts w:ascii="Arial" w:hAnsi="Arial" w:cs="Arial"/>
          <w:color w:val="000000"/>
          <w:szCs w:val="28"/>
        </w:rPr>
        <w:t>ння</w:t>
      </w:r>
      <w:r w:rsidRPr="001773F5">
        <w:rPr>
          <w:rFonts w:ascii="Arial" w:hAnsi="Arial" w:cs="Arial"/>
          <w:color w:val="000000"/>
          <w:szCs w:val="28"/>
        </w:rPr>
        <w:t xml:space="preserve"> </w:t>
      </w:r>
      <w:r w:rsidR="00D43E9C">
        <w:rPr>
          <w:rFonts w:ascii="Arial" w:hAnsi="Arial" w:cs="Arial"/>
          <w:color w:val="000000"/>
          <w:szCs w:val="28"/>
        </w:rPr>
        <w:t xml:space="preserve">з </w:t>
      </w:r>
      <w:r w:rsidRPr="001773F5">
        <w:rPr>
          <w:rFonts w:ascii="Arial" w:hAnsi="Arial" w:cs="Arial"/>
          <w:color w:val="000000"/>
          <w:szCs w:val="28"/>
        </w:rPr>
        <w:t>використ</w:t>
      </w:r>
      <w:r w:rsidR="00D43E9C">
        <w:rPr>
          <w:rFonts w:ascii="Arial" w:hAnsi="Arial" w:cs="Arial"/>
          <w:color w:val="000000"/>
          <w:szCs w:val="28"/>
        </w:rPr>
        <w:t>анням</w:t>
      </w:r>
      <w:r w:rsidRPr="001773F5">
        <w:rPr>
          <w:rFonts w:ascii="Arial" w:hAnsi="Arial" w:cs="Arial"/>
          <w:color w:val="000000"/>
          <w:szCs w:val="28"/>
        </w:rPr>
        <w:t xml:space="preserve"> </w:t>
      </w:r>
      <w:r w:rsidR="00924851" w:rsidRPr="001773F5">
        <w:rPr>
          <w:rFonts w:ascii="Arial" w:hAnsi="Arial" w:cs="Arial"/>
          <w:color w:val="000000"/>
          <w:szCs w:val="28"/>
        </w:rPr>
        <w:t>знань</w:t>
      </w:r>
      <w:r w:rsidRPr="001773F5">
        <w:rPr>
          <w:rFonts w:ascii="Arial" w:hAnsi="Arial" w:cs="Arial"/>
          <w:color w:val="000000"/>
          <w:szCs w:val="28"/>
        </w:rPr>
        <w:t xml:space="preserve"> в конкретних робочих ситуаціях, що </w:t>
      </w:r>
      <w:r w:rsidR="002209A0">
        <w:rPr>
          <w:rFonts w:ascii="Arial" w:hAnsi="Arial" w:cs="Arial"/>
          <w:color w:val="000000"/>
          <w:szCs w:val="28"/>
        </w:rPr>
        <w:t>створюються</w:t>
      </w:r>
      <w:r w:rsidRPr="001773F5">
        <w:rPr>
          <w:rFonts w:ascii="Arial" w:hAnsi="Arial" w:cs="Arial"/>
          <w:color w:val="000000"/>
          <w:szCs w:val="28"/>
        </w:rPr>
        <w:t xml:space="preserve"> за рахунок особливої організації навчального процесу, виконання кафедрами актуальних наукових досліджень, розвинутих зв’язків з високотехнологічним виробництвом.</w:t>
      </w:r>
    </w:p>
    <w:p w:rsidR="002209A0" w:rsidRDefault="002209A0" w:rsidP="00BA66AF">
      <w:pPr>
        <w:pStyle w:val="a4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Виходячи з цього та результатів аналізу діяльності НГУ 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в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минулому навчальному році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визнати</w:t>
      </w:r>
      <w:r w:rsidR="00A450A0">
        <w:rPr>
          <w:rFonts w:ascii="Arial" w:hAnsi="Arial" w:cs="Arial"/>
          <w:color w:val="000000"/>
          <w:sz w:val="28"/>
          <w:szCs w:val="28"/>
          <w:lang w:val="uk-UA"/>
        </w:rPr>
        <w:t>: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а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>ктуальним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 і надважливим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 завданням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 колективу </w:t>
      </w:r>
      <w:r w:rsidR="00003C13">
        <w:rPr>
          <w:rFonts w:ascii="Arial" w:hAnsi="Arial" w:cs="Arial"/>
          <w:color w:val="000000"/>
          <w:sz w:val="28"/>
          <w:szCs w:val="28"/>
          <w:lang w:val="uk-UA"/>
        </w:rPr>
        <w:t xml:space="preserve">гірничого 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>університету повинн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 стати </w:t>
      </w:r>
      <w:r>
        <w:rPr>
          <w:rFonts w:ascii="Arial" w:hAnsi="Arial" w:cs="Arial"/>
          <w:color w:val="000000"/>
          <w:sz w:val="28"/>
          <w:szCs w:val="28"/>
          <w:lang w:val="uk-UA"/>
        </w:rPr>
        <w:t>наступн</w:t>
      </w:r>
      <w:r w:rsidR="005D3396">
        <w:rPr>
          <w:rFonts w:ascii="Arial" w:hAnsi="Arial" w:cs="Arial"/>
          <w:color w:val="000000"/>
          <w:sz w:val="28"/>
          <w:szCs w:val="28"/>
          <w:lang w:val="uk-UA"/>
        </w:rPr>
        <w:t>і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Pr="006C52D8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</w:p>
    <w:p w:rsidR="001773F5" w:rsidRDefault="001773F5" w:rsidP="006938C1">
      <w:pPr>
        <w:spacing w:line="240" w:lineRule="auto"/>
        <w:ind w:firstLine="567"/>
        <w:jc w:val="both"/>
        <w:rPr>
          <w:rFonts w:ascii="Arial" w:hAnsi="Arial" w:cs="Arial"/>
          <w:b/>
          <w:i/>
          <w:color w:val="000000"/>
          <w:szCs w:val="28"/>
        </w:rPr>
      </w:pPr>
    </w:p>
    <w:p w:rsidR="005F69AD" w:rsidRDefault="005F69AD" w:rsidP="006938C1">
      <w:pPr>
        <w:spacing w:line="240" w:lineRule="auto"/>
        <w:ind w:firstLine="567"/>
        <w:jc w:val="both"/>
        <w:rPr>
          <w:rFonts w:ascii="Arial" w:hAnsi="Arial" w:cs="Arial"/>
          <w:b/>
          <w:i/>
          <w:color w:val="000000"/>
          <w:szCs w:val="28"/>
        </w:rPr>
      </w:pPr>
    </w:p>
    <w:p w:rsidR="00D67419" w:rsidRDefault="00090A21" w:rsidP="006938C1">
      <w:pPr>
        <w:spacing w:line="240" w:lineRule="auto"/>
        <w:ind w:firstLine="567"/>
        <w:jc w:val="both"/>
        <w:rPr>
          <w:rFonts w:ascii="Arial" w:hAnsi="Arial" w:cs="Arial"/>
          <w:b/>
          <w:i/>
          <w:szCs w:val="28"/>
        </w:rPr>
      </w:pPr>
      <w:r w:rsidRPr="00D87F0A">
        <w:rPr>
          <w:rFonts w:ascii="Arial" w:hAnsi="Arial" w:cs="Arial"/>
          <w:b/>
          <w:i/>
          <w:color w:val="000000"/>
          <w:szCs w:val="28"/>
        </w:rPr>
        <w:lastRenderedPageBreak/>
        <w:t>У навчальній діяльності</w:t>
      </w:r>
      <w:r w:rsidR="00D67419" w:rsidRPr="00D87F0A">
        <w:rPr>
          <w:rFonts w:ascii="Arial" w:hAnsi="Arial" w:cs="Arial"/>
          <w:b/>
          <w:i/>
          <w:color w:val="000000"/>
          <w:szCs w:val="28"/>
        </w:rPr>
        <w:t xml:space="preserve"> </w:t>
      </w:r>
      <w:r w:rsidR="00D67419" w:rsidRPr="00D87F0A">
        <w:rPr>
          <w:rFonts w:ascii="Arial" w:hAnsi="Arial" w:cs="Arial"/>
          <w:b/>
          <w:i/>
          <w:szCs w:val="28"/>
        </w:rPr>
        <w:t>та гуманітарній складовій освіти</w:t>
      </w:r>
    </w:p>
    <w:p w:rsidR="00A35FFD" w:rsidRPr="00565162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Системне та професійне впровадження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, за активною участю кафедр, рішень і нормативних положень щодо імплементації нового законодавства про вищу освіту, забезпечення </w:t>
      </w:r>
      <w:proofErr w:type="spellStart"/>
      <w:r w:rsidRPr="00565162">
        <w:rPr>
          <w:rFonts w:ascii="Arial" w:hAnsi="Arial" w:cs="Arial"/>
          <w:sz w:val="28"/>
          <w:szCs w:val="28"/>
          <w:lang w:val="uk-UA"/>
        </w:rPr>
        <w:t>конкурентності</w:t>
      </w:r>
      <w:proofErr w:type="spellEnd"/>
      <w:r w:rsidRPr="00565162">
        <w:rPr>
          <w:rFonts w:ascii="Arial" w:hAnsi="Arial" w:cs="Arial"/>
          <w:sz w:val="28"/>
          <w:szCs w:val="28"/>
          <w:lang w:val="uk-UA"/>
        </w:rPr>
        <w:t xml:space="preserve"> освітніх програм та високого рівня наукових досліджень.</w:t>
      </w:r>
    </w:p>
    <w:p w:rsidR="00A35FFD" w:rsidRPr="00565162" w:rsidRDefault="00FF16C2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Розробка та впровадження магістерських програм </w:t>
      </w:r>
      <w:r w:rsidR="00A35FFD" w:rsidRPr="00565162">
        <w:rPr>
          <w:rFonts w:ascii="Arial" w:hAnsi="Arial" w:cs="Arial"/>
          <w:sz w:val="28"/>
          <w:szCs w:val="28"/>
          <w:lang w:val="uk-UA"/>
        </w:rPr>
        <w:t xml:space="preserve">(спеціалізацій) з урахуванням пріоритетних напрямів інноваційної діяльності кафедр, тенденцій розвитку економіки країни та світового попиту на природні ресурси. </w:t>
      </w:r>
    </w:p>
    <w:p w:rsidR="00A35FFD" w:rsidRPr="00565162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Активне використання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навчальних планів та технологій індивідуального навчання студентів.</w:t>
      </w:r>
    </w:p>
    <w:p w:rsidR="00FF16C2" w:rsidRPr="00565162" w:rsidRDefault="00FF16C2" w:rsidP="00FF16C2">
      <w:pPr>
        <w:pStyle w:val="10"/>
        <w:numPr>
          <w:ilvl w:val="0"/>
          <w:numId w:val="20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Залучення студентів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до наукової роботи кафедр і факультетів з метою формування практичних навичок, уміння використовувати знання на об’єктах професійної діяльності.</w:t>
      </w:r>
    </w:p>
    <w:p w:rsidR="00A35FFD" w:rsidRPr="00565162" w:rsidRDefault="00D8103C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Продовження</w:t>
      </w:r>
      <w:r w:rsidR="00A35FFD" w:rsidRPr="00565162">
        <w:rPr>
          <w:rFonts w:ascii="Arial" w:hAnsi="Arial" w:cs="Arial"/>
          <w:b/>
          <w:sz w:val="28"/>
          <w:szCs w:val="28"/>
          <w:lang w:val="uk-UA"/>
        </w:rPr>
        <w:t xml:space="preserve"> впровадження</w:t>
      </w:r>
      <w:r w:rsidR="00A35FFD" w:rsidRPr="00565162">
        <w:rPr>
          <w:rFonts w:ascii="Arial" w:hAnsi="Arial" w:cs="Arial"/>
          <w:sz w:val="28"/>
          <w:szCs w:val="28"/>
          <w:lang w:val="uk-UA"/>
        </w:rPr>
        <w:t xml:space="preserve"> англомовних магістерських програм на базі власних фундаментальних і прикладних досліджень та створення новітніх інноваційних програм співпраці з академічними інститутами, міжнародними університетами та компаніями (фірмами). </w:t>
      </w:r>
    </w:p>
    <w:p w:rsidR="00A35FFD" w:rsidRPr="00565162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Проведення акредитації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напрямів підготовки: Комп’ютерна інженерія, Автомобільний транспорт, Геодезія, картографія та землеустрій, Безпека інформаційних і комунікаційних систем та  спеціальностей: Комп’ютерні системи та мережі (спеціаліст, магістр), Автомобілі та автомобільне господарство (спеціаліст), Землеустрій та кадастр (спеціаліст), Безпека інформаційних і комунікаційних систем (спеціаліст, магістр).</w:t>
      </w:r>
    </w:p>
    <w:p w:rsidR="00A35FFD" w:rsidRPr="00565162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Радикальне покращення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нормативно-правового забезпечення навчального процесу шляхом удосконалення структури, кадрових змін в управлінні та контролю відповідних служб. </w:t>
      </w:r>
    </w:p>
    <w:p w:rsidR="00A35FFD" w:rsidRPr="00D8103C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D8103C">
        <w:rPr>
          <w:rFonts w:ascii="Arial" w:hAnsi="Arial" w:cs="Arial"/>
          <w:b/>
          <w:sz w:val="28"/>
          <w:szCs w:val="28"/>
          <w:lang w:val="uk-UA"/>
        </w:rPr>
        <w:t>Створення</w:t>
      </w:r>
      <w:r w:rsidRPr="00D8103C">
        <w:rPr>
          <w:rFonts w:ascii="Arial" w:hAnsi="Arial" w:cs="Arial"/>
          <w:sz w:val="28"/>
          <w:szCs w:val="28"/>
          <w:lang w:val="uk-UA"/>
        </w:rPr>
        <w:t xml:space="preserve"> активно діючої прозорої системи університ</w:t>
      </w:r>
      <w:r w:rsidR="00D8103C">
        <w:rPr>
          <w:rFonts w:ascii="Arial" w:hAnsi="Arial" w:cs="Arial"/>
          <w:sz w:val="28"/>
          <w:szCs w:val="28"/>
          <w:lang w:val="uk-UA"/>
        </w:rPr>
        <w:t>етського контролю якості освіти</w:t>
      </w:r>
      <w:r w:rsidRPr="00D8103C">
        <w:rPr>
          <w:rFonts w:ascii="Arial" w:hAnsi="Arial" w:cs="Arial"/>
          <w:sz w:val="28"/>
          <w:szCs w:val="28"/>
          <w:lang w:val="uk-UA"/>
        </w:rPr>
        <w:t>.</w:t>
      </w:r>
    </w:p>
    <w:p w:rsidR="00A35FFD" w:rsidRPr="00565162" w:rsidRDefault="00A35FFD" w:rsidP="00A35FFD">
      <w:pPr>
        <w:pStyle w:val="10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Удосконалення системи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конкурсного обрання науково-педагогічних працівників за об’єктивними та прозорими критеріями з урахуванням задоволеності студентів якістю навчання. </w:t>
      </w:r>
    </w:p>
    <w:p w:rsidR="00A35FFD" w:rsidRPr="00565162" w:rsidRDefault="00A35FFD" w:rsidP="00A35FFD">
      <w:pPr>
        <w:pStyle w:val="1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Розвиток студентів як особистостей</w:t>
      </w:r>
      <w:r w:rsidRPr="00565162">
        <w:rPr>
          <w:rFonts w:ascii="Arial" w:hAnsi="Arial" w:cs="Arial"/>
          <w:sz w:val="28"/>
          <w:szCs w:val="28"/>
        </w:rPr>
        <w:t xml:space="preserve">, </w:t>
      </w:r>
      <w:r w:rsidRPr="00D8103C">
        <w:rPr>
          <w:rFonts w:ascii="Arial" w:hAnsi="Arial" w:cs="Arial"/>
          <w:sz w:val="28"/>
          <w:szCs w:val="28"/>
          <w:lang w:val="uk-UA"/>
        </w:rPr>
        <w:t>максимальне</w:t>
      </w:r>
      <w:r w:rsidRPr="00565162">
        <w:rPr>
          <w:rFonts w:ascii="Arial" w:hAnsi="Arial" w:cs="Arial"/>
          <w:sz w:val="28"/>
          <w:szCs w:val="28"/>
        </w:rPr>
        <w:t xml:space="preserve"> </w:t>
      </w:r>
      <w:r w:rsidRPr="00565162">
        <w:rPr>
          <w:rFonts w:ascii="Arial" w:hAnsi="Arial" w:cs="Arial"/>
          <w:sz w:val="28"/>
          <w:szCs w:val="28"/>
          <w:lang w:val="uk-UA"/>
        </w:rPr>
        <w:t>залучення молоді до вирішення нагальних проблем особистого життя, життя  університету.</w:t>
      </w:r>
    </w:p>
    <w:p w:rsidR="00A35FFD" w:rsidRPr="00565162" w:rsidRDefault="00A35FFD" w:rsidP="00A35FFD">
      <w:pPr>
        <w:pStyle w:val="1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 xml:space="preserve">Естетичне виховання, </w:t>
      </w:r>
      <w:r w:rsidRPr="00565162">
        <w:rPr>
          <w:rFonts w:ascii="Arial" w:hAnsi="Arial" w:cs="Arial"/>
          <w:sz w:val="28"/>
          <w:szCs w:val="28"/>
          <w:lang w:val="uk-UA"/>
        </w:rPr>
        <w:t>зміцнення психологічного здоров’я молоді, розвиток її патріотичних настроїв.</w:t>
      </w:r>
    </w:p>
    <w:p w:rsidR="00A35FFD" w:rsidRPr="00565162" w:rsidRDefault="00A35FFD" w:rsidP="00A35FFD">
      <w:pPr>
        <w:pStyle w:val="11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565162">
        <w:rPr>
          <w:rFonts w:ascii="Arial" w:hAnsi="Arial" w:cs="Arial"/>
          <w:b/>
          <w:sz w:val="28"/>
          <w:szCs w:val="28"/>
          <w:lang w:val="uk-UA"/>
        </w:rPr>
        <w:t>Подальший розвиток</w:t>
      </w:r>
      <w:r w:rsidRPr="00565162">
        <w:rPr>
          <w:rFonts w:ascii="Arial" w:hAnsi="Arial" w:cs="Arial"/>
          <w:sz w:val="28"/>
          <w:szCs w:val="28"/>
          <w:lang w:val="uk-UA"/>
        </w:rPr>
        <w:t xml:space="preserve"> студентських ініціатив з набуття професійних компетенцій, соціального досвіду з використанням сучасних технологій комунікації (</w:t>
      </w:r>
      <w:proofErr w:type="spellStart"/>
      <w:r w:rsidRPr="00565162">
        <w:rPr>
          <w:rFonts w:ascii="Arial" w:hAnsi="Arial" w:cs="Arial"/>
          <w:sz w:val="28"/>
          <w:szCs w:val="28"/>
          <w:lang w:val="uk-UA"/>
        </w:rPr>
        <w:t>коворкинг</w:t>
      </w:r>
      <w:proofErr w:type="spellEnd"/>
      <w:r w:rsidRPr="00565162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565162">
        <w:rPr>
          <w:rFonts w:ascii="Arial" w:hAnsi="Arial" w:cs="Arial"/>
          <w:sz w:val="28"/>
          <w:szCs w:val="28"/>
          <w:lang w:val="uk-UA"/>
        </w:rPr>
        <w:t>Інтернет-конференції</w:t>
      </w:r>
      <w:proofErr w:type="spellEnd"/>
      <w:r w:rsidRPr="00565162">
        <w:rPr>
          <w:rFonts w:ascii="Arial" w:hAnsi="Arial" w:cs="Arial"/>
          <w:sz w:val="28"/>
          <w:szCs w:val="28"/>
          <w:lang w:val="uk-UA"/>
        </w:rPr>
        <w:t xml:space="preserve">, форуми тощо). </w:t>
      </w:r>
    </w:p>
    <w:p w:rsidR="006C52D8" w:rsidRDefault="006C52D8" w:rsidP="00D87F0A">
      <w:pPr>
        <w:tabs>
          <w:tab w:val="left" w:pos="1134"/>
        </w:tabs>
        <w:spacing w:line="240" w:lineRule="auto"/>
        <w:jc w:val="both"/>
        <w:rPr>
          <w:rFonts w:ascii="Arial" w:hAnsi="Arial" w:cs="Arial"/>
          <w:szCs w:val="28"/>
        </w:rPr>
      </w:pPr>
    </w:p>
    <w:p w:rsidR="00D67419" w:rsidRDefault="00D67419" w:rsidP="00D87F0A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b/>
          <w:i/>
          <w:szCs w:val="28"/>
        </w:rPr>
      </w:pPr>
      <w:r w:rsidRPr="00D87F0A">
        <w:rPr>
          <w:rFonts w:ascii="Arial" w:hAnsi="Arial" w:cs="Arial"/>
          <w:b/>
          <w:i/>
          <w:szCs w:val="28"/>
        </w:rPr>
        <w:lastRenderedPageBreak/>
        <w:t xml:space="preserve">У міжнародній діяльності </w:t>
      </w:r>
    </w:p>
    <w:p w:rsidR="00A35FFD" w:rsidRPr="00277A9B" w:rsidRDefault="00A35FFD" w:rsidP="00A35FFD">
      <w:pPr>
        <w:pStyle w:val="a4"/>
        <w:numPr>
          <w:ilvl w:val="0"/>
          <w:numId w:val="22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 w:rsidRPr="00277A9B">
        <w:rPr>
          <w:rFonts w:ascii="Arial" w:eastAsia="Arial Unicode MS" w:hAnsi="Arial" w:cs="Arial"/>
          <w:b/>
          <w:sz w:val="28"/>
          <w:szCs w:val="28"/>
          <w:lang w:val="uk-UA"/>
        </w:rPr>
        <w:t>Забезпеч</w:t>
      </w:r>
      <w:r w:rsidR="00D8103C">
        <w:rPr>
          <w:rFonts w:ascii="Arial" w:eastAsia="Arial Unicode MS" w:hAnsi="Arial" w:cs="Arial"/>
          <w:b/>
          <w:sz w:val="28"/>
          <w:szCs w:val="28"/>
          <w:lang w:val="uk-UA"/>
        </w:rPr>
        <w:t>ення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 участ</w:t>
      </w:r>
      <w:r w:rsidR="00D8103C">
        <w:rPr>
          <w:rFonts w:ascii="Arial" w:eastAsia="Arial Unicode MS" w:hAnsi="Arial" w:cs="Arial"/>
          <w:sz w:val="28"/>
          <w:szCs w:val="28"/>
          <w:lang w:val="uk-UA"/>
        </w:rPr>
        <w:t>і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кожної кафедри в програмах </w:t>
      </w:r>
      <w:r w:rsidRPr="00277A9B">
        <w:rPr>
          <w:rFonts w:ascii="Arial" w:hAnsi="Arial" w:cs="Arial"/>
          <w:sz w:val="28"/>
          <w:szCs w:val="28"/>
          <w:lang w:val="uk-UA"/>
        </w:rPr>
        <w:t>«</w:t>
      </w:r>
      <w:r w:rsidRPr="00277A9B">
        <w:rPr>
          <w:rFonts w:ascii="Arial" w:hAnsi="Arial" w:cs="Arial"/>
          <w:b/>
          <w:i/>
          <w:sz w:val="28"/>
          <w:szCs w:val="28"/>
          <w:lang w:val="uk-UA"/>
        </w:rPr>
        <w:t>Горизонт – 2020»</w:t>
      </w:r>
      <w:r w:rsidRPr="00277A9B">
        <w:rPr>
          <w:rFonts w:ascii="Arial" w:hAnsi="Arial" w:cs="Arial"/>
          <w:sz w:val="28"/>
          <w:szCs w:val="28"/>
          <w:lang w:val="uk-UA"/>
        </w:rPr>
        <w:t xml:space="preserve"> та </w:t>
      </w:r>
      <w:r w:rsidRPr="00277A9B">
        <w:rPr>
          <w:rFonts w:ascii="Arial" w:hAnsi="Arial" w:cs="Arial"/>
          <w:b/>
          <w:i/>
          <w:sz w:val="28"/>
          <w:szCs w:val="28"/>
          <w:lang w:val="uk-UA"/>
        </w:rPr>
        <w:t>«</w:t>
      </w:r>
      <w:proofErr w:type="spellStart"/>
      <w:r w:rsidRPr="00277A9B">
        <w:rPr>
          <w:rFonts w:ascii="Arial" w:hAnsi="Arial" w:cs="Arial"/>
          <w:b/>
          <w:i/>
          <w:sz w:val="28"/>
          <w:szCs w:val="28"/>
          <w:lang w:val="uk-UA"/>
        </w:rPr>
        <w:t>Еразмус</w:t>
      </w:r>
      <w:proofErr w:type="spellEnd"/>
      <w:r w:rsidRPr="00277A9B">
        <w:rPr>
          <w:rFonts w:ascii="Arial" w:hAnsi="Arial" w:cs="Arial"/>
          <w:b/>
          <w:i/>
          <w:sz w:val="28"/>
          <w:szCs w:val="28"/>
          <w:lang w:val="uk-UA"/>
        </w:rPr>
        <w:t xml:space="preserve"> +»</w:t>
      </w:r>
      <w:r w:rsidRPr="00277A9B">
        <w:rPr>
          <w:rFonts w:ascii="Arial" w:hAnsi="Arial" w:cs="Arial"/>
          <w:sz w:val="28"/>
          <w:szCs w:val="28"/>
          <w:lang w:val="uk-UA"/>
        </w:rPr>
        <w:t>, використовуючи різні форми міжнародної кооперації.</w:t>
      </w:r>
    </w:p>
    <w:p w:rsidR="00A35FFD" w:rsidRPr="00277A9B" w:rsidRDefault="00D8103C" w:rsidP="00A35FFD">
      <w:pPr>
        <w:pStyle w:val="a4"/>
        <w:numPr>
          <w:ilvl w:val="0"/>
          <w:numId w:val="22"/>
        </w:numPr>
        <w:tabs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>
        <w:rPr>
          <w:rFonts w:ascii="Arial" w:eastAsia="Arial Unicode MS" w:hAnsi="Arial" w:cs="Arial"/>
          <w:b/>
          <w:sz w:val="28"/>
          <w:szCs w:val="28"/>
          <w:lang w:val="uk-UA"/>
        </w:rPr>
        <w:t>Розробка</w:t>
      </w:r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та впровадження </w:t>
      </w:r>
      <w:proofErr w:type="spellStart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>міжкафедральних</w:t>
      </w:r>
      <w:proofErr w:type="spellEnd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англомовних програм підготовки магістрів за тематикою: сталий розвиток, захист навколишнього середовища, нові матеріали та </w:t>
      </w:r>
      <w:proofErr w:type="spellStart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>нанотехнології</w:t>
      </w:r>
      <w:proofErr w:type="spellEnd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, </w:t>
      </w:r>
      <w:proofErr w:type="spellStart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>енергоефективність</w:t>
      </w:r>
      <w:proofErr w:type="spellEnd"/>
      <w:r w:rsidR="00A35FFD" w:rsidRPr="00277A9B">
        <w:rPr>
          <w:rFonts w:ascii="Arial" w:eastAsia="Arial Unicode MS" w:hAnsi="Arial" w:cs="Arial"/>
          <w:sz w:val="28"/>
          <w:szCs w:val="28"/>
          <w:lang w:val="uk-UA"/>
        </w:rPr>
        <w:t>, управління водними ресурсами, управління інноваціями, економіка і менеджмент.</w:t>
      </w:r>
    </w:p>
    <w:p w:rsidR="00A35FFD" w:rsidRPr="00277A9B" w:rsidRDefault="00A35FFD" w:rsidP="00A35FFD">
      <w:pPr>
        <w:pStyle w:val="a4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 w:rsidRPr="00277A9B">
        <w:rPr>
          <w:rFonts w:ascii="Arial" w:eastAsia="Arial Unicode MS" w:hAnsi="Arial" w:cs="Arial"/>
          <w:b/>
          <w:sz w:val="28"/>
          <w:szCs w:val="28"/>
          <w:lang w:val="uk-UA"/>
        </w:rPr>
        <w:t>Суттєво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збільшити кількість стажувань студентів, докторантів, науковців, викладачів у закордонних університетах та фірмах </w:t>
      </w:r>
      <w:r w:rsidRPr="00D8103C">
        <w:rPr>
          <w:rFonts w:ascii="Arial" w:eastAsia="Arial Unicode MS" w:hAnsi="Arial" w:cs="Arial"/>
          <w:sz w:val="28"/>
          <w:szCs w:val="28"/>
          <w:lang w:val="uk-UA"/>
        </w:rPr>
        <w:t>(</w:t>
      </w:r>
      <w:r w:rsidRPr="00D8103C">
        <w:rPr>
          <w:rFonts w:ascii="Arial" w:eastAsia="Arial Unicode MS" w:hAnsi="Arial" w:cs="Arial"/>
          <w:i/>
          <w:sz w:val="28"/>
          <w:szCs w:val="28"/>
          <w:lang w:val="uk-UA"/>
        </w:rPr>
        <w:t>Німеччина, Франція, Польща, Литва, Казахстан, Китай</w:t>
      </w:r>
      <w:r w:rsidRPr="00D8103C">
        <w:rPr>
          <w:rFonts w:ascii="Arial" w:eastAsia="Arial Unicode MS" w:hAnsi="Arial" w:cs="Arial"/>
          <w:sz w:val="28"/>
          <w:szCs w:val="28"/>
          <w:lang w:val="uk-UA"/>
        </w:rPr>
        <w:t>).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</w:t>
      </w:r>
    </w:p>
    <w:p w:rsidR="00D8103C" w:rsidRPr="00D8103C" w:rsidRDefault="00D8103C" w:rsidP="00A35FFD">
      <w:pPr>
        <w:pStyle w:val="a4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</w:t>
      </w:r>
      <w:r w:rsidR="00277A9B" w:rsidRPr="00D8103C">
        <w:rPr>
          <w:rFonts w:ascii="Arial" w:hAnsi="Arial" w:cs="Arial"/>
          <w:b/>
          <w:sz w:val="28"/>
          <w:szCs w:val="28"/>
          <w:lang w:val="uk-UA"/>
        </w:rPr>
        <w:t>одальша</w:t>
      </w:r>
      <w:r w:rsidR="00277A9B" w:rsidRPr="006C52D8">
        <w:rPr>
          <w:rFonts w:ascii="Arial" w:hAnsi="Arial" w:cs="Arial"/>
          <w:sz w:val="28"/>
          <w:szCs w:val="28"/>
          <w:lang w:val="uk-UA"/>
        </w:rPr>
        <w:t xml:space="preserve"> реалізація</w:t>
      </w:r>
      <w:r w:rsidR="00A450A0">
        <w:rPr>
          <w:rFonts w:ascii="Arial" w:hAnsi="Arial" w:cs="Arial"/>
          <w:sz w:val="28"/>
          <w:szCs w:val="28"/>
          <w:lang w:val="uk-UA"/>
        </w:rPr>
        <w:t xml:space="preserve"> та розширення програм</w:t>
      </w:r>
      <w:r w:rsidR="00277A9B" w:rsidRPr="006C52D8">
        <w:rPr>
          <w:rFonts w:ascii="Arial" w:hAnsi="Arial" w:cs="Arial"/>
          <w:sz w:val="28"/>
          <w:szCs w:val="28"/>
          <w:lang w:val="uk-UA"/>
        </w:rPr>
        <w:t xml:space="preserve"> підготовки магістрів </w:t>
      </w:r>
      <w:r w:rsidR="00277A9B">
        <w:rPr>
          <w:rFonts w:ascii="Arial" w:hAnsi="Arial" w:cs="Arial"/>
          <w:sz w:val="28"/>
          <w:szCs w:val="28"/>
          <w:lang w:val="uk-UA"/>
        </w:rPr>
        <w:t xml:space="preserve">в межах Міжнародного університету ресурсів </w:t>
      </w:r>
      <w:r w:rsidR="00277A9B" w:rsidRPr="006C52D8">
        <w:rPr>
          <w:rFonts w:ascii="Arial" w:hAnsi="Arial" w:cs="Arial"/>
          <w:sz w:val="28"/>
          <w:szCs w:val="28"/>
          <w:lang w:val="uk-UA"/>
        </w:rPr>
        <w:t>за участю НГУ, ТУ "</w:t>
      </w:r>
      <w:proofErr w:type="spellStart"/>
      <w:r w:rsidR="00277A9B" w:rsidRPr="006C52D8">
        <w:rPr>
          <w:rFonts w:ascii="Arial" w:hAnsi="Arial" w:cs="Arial"/>
          <w:sz w:val="28"/>
          <w:szCs w:val="28"/>
          <w:lang w:val="uk-UA"/>
        </w:rPr>
        <w:t>Фрайберзька</w:t>
      </w:r>
      <w:proofErr w:type="spellEnd"/>
      <w:r w:rsidR="00277A9B" w:rsidRPr="006C52D8">
        <w:rPr>
          <w:rFonts w:ascii="Arial" w:hAnsi="Arial" w:cs="Arial"/>
          <w:sz w:val="28"/>
          <w:szCs w:val="28"/>
          <w:lang w:val="uk-UA"/>
        </w:rPr>
        <w:t xml:space="preserve"> гірнича академія", </w:t>
      </w:r>
      <w:proofErr w:type="spellStart"/>
      <w:r w:rsidR="00277A9B" w:rsidRPr="006C52D8">
        <w:rPr>
          <w:rFonts w:ascii="Arial" w:hAnsi="Arial" w:cs="Arial"/>
          <w:sz w:val="28"/>
          <w:szCs w:val="28"/>
          <w:lang w:val="uk-UA"/>
        </w:rPr>
        <w:t>Монтан-Університету</w:t>
      </w:r>
      <w:proofErr w:type="spellEnd"/>
      <w:r w:rsidR="00A450A0">
        <w:rPr>
          <w:rFonts w:ascii="Arial" w:hAnsi="Arial" w:cs="Arial"/>
          <w:sz w:val="28"/>
          <w:szCs w:val="28"/>
          <w:lang w:val="uk-UA"/>
        </w:rPr>
        <w:t xml:space="preserve"> (напрями: гірництво, сталий розвиток, електроенергетика, інформаційні технології)</w:t>
      </w:r>
      <w:r w:rsidR="00277A9B">
        <w:rPr>
          <w:rFonts w:ascii="Arial" w:hAnsi="Arial" w:cs="Arial"/>
          <w:sz w:val="28"/>
          <w:szCs w:val="28"/>
          <w:lang w:val="uk-UA"/>
        </w:rPr>
        <w:t>;</w:t>
      </w:r>
      <w:r w:rsidR="00277A9B" w:rsidRPr="006C52D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35FFD" w:rsidRPr="00277A9B" w:rsidRDefault="00A35FFD" w:rsidP="00A35FFD">
      <w:pPr>
        <w:pStyle w:val="a4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eastAsia="Arial Unicode MS" w:hAnsi="Arial" w:cs="Arial"/>
          <w:sz w:val="28"/>
          <w:szCs w:val="28"/>
          <w:lang w:val="uk-UA"/>
        </w:rPr>
      </w:pPr>
      <w:r w:rsidRPr="00277A9B">
        <w:rPr>
          <w:rFonts w:ascii="Arial" w:eastAsia="Arial Unicode MS" w:hAnsi="Arial" w:cs="Arial"/>
          <w:b/>
          <w:sz w:val="28"/>
          <w:szCs w:val="28"/>
          <w:lang w:val="uk-UA"/>
        </w:rPr>
        <w:t>Підвищ</w:t>
      </w:r>
      <w:r w:rsidR="00D8103C">
        <w:rPr>
          <w:rFonts w:ascii="Arial" w:eastAsia="Arial Unicode MS" w:hAnsi="Arial" w:cs="Arial"/>
          <w:b/>
          <w:sz w:val="28"/>
          <w:szCs w:val="28"/>
          <w:lang w:val="uk-UA"/>
        </w:rPr>
        <w:t xml:space="preserve">ення 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>як</w:t>
      </w:r>
      <w:r w:rsidR="00D8103C">
        <w:rPr>
          <w:rFonts w:ascii="Arial" w:eastAsia="Arial Unicode MS" w:hAnsi="Arial" w:cs="Arial"/>
          <w:sz w:val="28"/>
          <w:szCs w:val="28"/>
          <w:lang w:val="uk-UA"/>
        </w:rPr>
        <w:t>о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>ст</w:t>
      </w:r>
      <w:r w:rsidR="00D8103C">
        <w:rPr>
          <w:rFonts w:ascii="Arial" w:eastAsia="Arial Unicode MS" w:hAnsi="Arial" w:cs="Arial"/>
          <w:sz w:val="28"/>
          <w:szCs w:val="28"/>
          <w:lang w:val="uk-UA"/>
        </w:rPr>
        <w:t>і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англомовних наукових видань, що входять до провідних міжнародних </w:t>
      </w:r>
      <w:proofErr w:type="spellStart"/>
      <w:r w:rsidRPr="00277A9B">
        <w:rPr>
          <w:rFonts w:ascii="Arial" w:eastAsia="Arial Unicode MS" w:hAnsi="Arial" w:cs="Arial"/>
          <w:sz w:val="28"/>
          <w:szCs w:val="28"/>
          <w:lang w:val="uk-UA"/>
        </w:rPr>
        <w:t>наукометричних</w:t>
      </w:r>
      <w:proofErr w:type="spellEnd"/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та реферативних баз даних </w:t>
      </w:r>
      <w:r w:rsidRPr="00470317">
        <w:rPr>
          <w:rFonts w:ascii="Arial" w:eastAsia="Arial Unicode MS" w:hAnsi="Arial" w:cs="Arial"/>
          <w:sz w:val="28"/>
          <w:szCs w:val="28"/>
          <w:lang w:val="uk-UA"/>
        </w:rPr>
        <w:t>(</w:t>
      </w:r>
      <w:proofErr w:type="spellStart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>Scopus</w:t>
      </w:r>
      <w:proofErr w:type="spellEnd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 xml:space="preserve">, </w:t>
      </w:r>
      <w:proofErr w:type="spellStart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>Web</w:t>
      </w:r>
      <w:proofErr w:type="spellEnd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>of</w:t>
      </w:r>
      <w:proofErr w:type="spellEnd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>Science</w:t>
      </w:r>
      <w:proofErr w:type="spellEnd"/>
      <w:r w:rsidRPr="00470317">
        <w:rPr>
          <w:rFonts w:ascii="Arial" w:eastAsia="Arial Unicode MS" w:hAnsi="Arial" w:cs="Arial"/>
          <w:i/>
          <w:sz w:val="28"/>
          <w:szCs w:val="28"/>
          <w:lang w:val="uk-UA"/>
        </w:rPr>
        <w:t xml:space="preserve"> </w:t>
      </w:r>
      <w:r w:rsidRPr="00470317">
        <w:rPr>
          <w:rFonts w:ascii="Arial" w:eastAsia="Arial Unicode MS" w:hAnsi="Arial" w:cs="Arial"/>
          <w:sz w:val="28"/>
          <w:szCs w:val="28"/>
          <w:lang w:val="uk-UA"/>
        </w:rPr>
        <w:t>і т.п.),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спільно з</w:t>
      </w:r>
      <w:r w:rsidR="00D8103C">
        <w:rPr>
          <w:rFonts w:ascii="Arial" w:eastAsia="Arial Unicode MS" w:hAnsi="Arial" w:cs="Arial"/>
          <w:b/>
          <w:sz w:val="28"/>
          <w:szCs w:val="28"/>
          <w:lang w:val="uk-UA"/>
        </w:rPr>
        <w:t xml:space="preserve"> </w:t>
      </w:r>
      <w:r w:rsidRPr="00277A9B">
        <w:rPr>
          <w:rFonts w:ascii="Arial" w:eastAsia="Arial Unicode MS" w:hAnsi="Arial" w:cs="Arial"/>
          <w:sz w:val="28"/>
          <w:szCs w:val="28"/>
          <w:lang w:val="uk-UA"/>
        </w:rPr>
        <w:t xml:space="preserve"> НДЧ університету й за активною участю кафедр.</w:t>
      </w:r>
    </w:p>
    <w:p w:rsidR="00277A9B" w:rsidRDefault="00277A9B" w:rsidP="006938C1">
      <w:pPr>
        <w:spacing w:line="240" w:lineRule="auto"/>
        <w:ind w:firstLine="709"/>
        <w:jc w:val="both"/>
        <w:rPr>
          <w:rFonts w:ascii="Arial" w:hAnsi="Arial" w:cs="Arial"/>
          <w:b/>
          <w:i/>
          <w:szCs w:val="28"/>
        </w:rPr>
      </w:pPr>
    </w:p>
    <w:p w:rsidR="006C52D8" w:rsidRDefault="00D67419" w:rsidP="006938C1">
      <w:pPr>
        <w:spacing w:line="240" w:lineRule="auto"/>
        <w:ind w:firstLine="709"/>
        <w:jc w:val="both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У науковій діяльності</w:t>
      </w:r>
    </w:p>
    <w:p w:rsidR="00A35FFD" w:rsidRPr="00277A9B" w:rsidRDefault="00A35FFD" w:rsidP="00A35FFD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>Створення</w:t>
      </w:r>
      <w:r w:rsidRPr="00277A9B">
        <w:rPr>
          <w:rFonts w:ascii="Arial" w:hAnsi="Arial" w:cs="Arial"/>
          <w:szCs w:val="28"/>
          <w:lang w:eastAsia="ru-RU"/>
        </w:rPr>
        <w:t xml:space="preserve"> сприятливого інноваційного середовища для розвитку наукових розробок та системи комерціалізації результатів досліджень.</w:t>
      </w:r>
    </w:p>
    <w:p w:rsidR="00A35FFD" w:rsidRPr="00277A9B" w:rsidRDefault="00A35FFD" w:rsidP="00A35FFD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 xml:space="preserve">Диверсифікація </w:t>
      </w:r>
      <w:r w:rsidRPr="00277A9B">
        <w:rPr>
          <w:rFonts w:ascii="Arial" w:hAnsi="Arial" w:cs="Arial"/>
          <w:szCs w:val="28"/>
          <w:lang w:eastAsia="ru-RU"/>
        </w:rPr>
        <w:t>наукових надходжень та розвиток ініціатив міжнародної наукової співпраці. Розвиток нових напрямів дослідження, а також напрямів, пов’язаних із екологічною безпекою регіонів та переорієнтацією гірничого виробництва.</w:t>
      </w:r>
    </w:p>
    <w:p w:rsidR="00A35FFD" w:rsidRPr="00277A9B" w:rsidRDefault="00A35FFD" w:rsidP="00A35FFD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>Розвиток</w:t>
      </w:r>
      <w:r w:rsidRPr="00277A9B">
        <w:rPr>
          <w:rFonts w:ascii="Arial" w:hAnsi="Arial" w:cs="Arial"/>
          <w:szCs w:val="28"/>
          <w:lang w:eastAsia="ru-RU"/>
        </w:rPr>
        <w:t xml:space="preserve"> лабораторної та тестової бази, формування системи комплексного використання устаткування лабораторій унікального обладнання.</w:t>
      </w:r>
    </w:p>
    <w:p w:rsidR="00A35FFD" w:rsidRPr="00277A9B" w:rsidRDefault="00A35FFD" w:rsidP="00A35FFD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>Усебічне сприяння</w:t>
      </w:r>
      <w:r w:rsidRPr="00277A9B">
        <w:rPr>
          <w:rFonts w:ascii="Arial" w:hAnsi="Arial" w:cs="Arial"/>
          <w:szCs w:val="28"/>
          <w:lang w:eastAsia="ru-RU"/>
        </w:rPr>
        <w:t xml:space="preserve"> участі співробітників університету у міжнародних конференціях, читанні лекцій, стажуванні, проведенні наукових досліджень за кордоном, друкуванні результатів.</w:t>
      </w:r>
    </w:p>
    <w:p w:rsidR="00A35FFD" w:rsidRPr="00277A9B" w:rsidRDefault="00A35FFD" w:rsidP="00A35FFD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 xml:space="preserve">Впровадження </w:t>
      </w:r>
      <w:r w:rsidRPr="00277A9B">
        <w:rPr>
          <w:rFonts w:ascii="Arial" w:hAnsi="Arial" w:cs="Arial"/>
          <w:szCs w:val="28"/>
          <w:lang w:eastAsia="ru-RU"/>
        </w:rPr>
        <w:t>протягом 2015-2016 років моделі формування підприємницької культури студентів, науковців та викладачів.</w:t>
      </w:r>
    </w:p>
    <w:p w:rsidR="00A35FFD" w:rsidRPr="00277A9B" w:rsidRDefault="00A35FFD" w:rsidP="009B06E2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 xml:space="preserve">Розробка </w:t>
      </w:r>
      <w:r w:rsidR="0080504D">
        <w:rPr>
          <w:rFonts w:ascii="Arial" w:hAnsi="Arial" w:cs="Arial"/>
          <w:szCs w:val="28"/>
          <w:lang w:eastAsia="ru-RU"/>
        </w:rPr>
        <w:t xml:space="preserve">дієвої системі юридичного захисту інтелектуальної власності в університеті, </w:t>
      </w:r>
      <w:r w:rsidR="0080504D" w:rsidRPr="00277A9B">
        <w:rPr>
          <w:rFonts w:ascii="Arial" w:hAnsi="Arial" w:cs="Arial"/>
          <w:b/>
          <w:szCs w:val="28"/>
          <w:lang w:eastAsia="ru-RU"/>
        </w:rPr>
        <w:t>впровадження</w:t>
      </w:r>
      <w:r w:rsidR="0080504D" w:rsidRPr="00277A9B">
        <w:rPr>
          <w:rFonts w:ascii="Arial" w:hAnsi="Arial" w:cs="Arial"/>
          <w:szCs w:val="28"/>
          <w:lang w:eastAsia="ru-RU"/>
        </w:rPr>
        <w:t xml:space="preserve"> </w:t>
      </w:r>
      <w:r w:rsidR="0080504D">
        <w:rPr>
          <w:rFonts w:ascii="Arial" w:hAnsi="Arial" w:cs="Arial"/>
          <w:szCs w:val="28"/>
          <w:lang w:eastAsia="ru-RU"/>
        </w:rPr>
        <w:t>т</w:t>
      </w:r>
      <w:r w:rsidRPr="00277A9B">
        <w:rPr>
          <w:rFonts w:ascii="Arial" w:hAnsi="Arial" w:cs="Arial"/>
          <w:szCs w:val="28"/>
          <w:lang w:eastAsia="ru-RU"/>
        </w:rPr>
        <w:t>оварної марки університету</w:t>
      </w:r>
      <w:r w:rsidR="0080504D">
        <w:rPr>
          <w:rFonts w:ascii="Arial" w:hAnsi="Arial" w:cs="Arial"/>
          <w:szCs w:val="28"/>
          <w:lang w:eastAsia="ru-RU"/>
        </w:rPr>
        <w:t xml:space="preserve"> за принципом </w:t>
      </w:r>
      <w:r w:rsidRPr="00277A9B">
        <w:rPr>
          <w:rFonts w:ascii="Arial" w:hAnsi="Arial" w:cs="Arial"/>
          <w:szCs w:val="28"/>
          <w:lang w:eastAsia="ru-RU"/>
        </w:rPr>
        <w:t>чітких правил її використання</w:t>
      </w:r>
      <w:r w:rsidR="0080504D">
        <w:rPr>
          <w:rFonts w:ascii="Arial" w:hAnsi="Arial" w:cs="Arial"/>
          <w:szCs w:val="28"/>
          <w:lang w:eastAsia="ru-RU"/>
        </w:rPr>
        <w:t xml:space="preserve"> для отримання </w:t>
      </w:r>
      <w:r w:rsidRPr="00277A9B">
        <w:rPr>
          <w:rFonts w:ascii="Arial" w:hAnsi="Arial" w:cs="Arial"/>
          <w:szCs w:val="28"/>
          <w:lang w:eastAsia="ru-RU"/>
        </w:rPr>
        <w:t>додатков</w:t>
      </w:r>
      <w:r w:rsidR="0080504D">
        <w:rPr>
          <w:rFonts w:ascii="Arial" w:hAnsi="Arial" w:cs="Arial"/>
          <w:szCs w:val="28"/>
          <w:lang w:eastAsia="ru-RU"/>
        </w:rPr>
        <w:t>их фінансов</w:t>
      </w:r>
      <w:r w:rsidR="00A450A0">
        <w:rPr>
          <w:rFonts w:ascii="Arial" w:hAnsi="Arial" w:cs="Arial"/>
          <w:szCs w:val="28"/>
          <w:lang w:eastAsia="ru-RU"/>
        </w:rPr>
        <w:t>их</w:t>
      </w:r>
      <w:r w:rsidR="0080504D">
        <w:rPr>
          <w:rFonts w:ascii="Arial" w:hAnsi="Arial" w:cs="Arial"/>
          <w:szCs w:val="28"/>
          <w:lang w:eastAsia="ru-RU"/>
        </w:rPr>
        <w:t xml:space="preserve"> надходже</w:t>
      </w:r>
      <w:r w:rsidRPr="00277A9B">
        <w:rPr>
          <w:rFonts w:ascii="Arial" w:hAnsi="Arial" w:cs="Arial"/>
          <w:szCs w:val="28"/>
          <w:lang w:eastAsia="ru-RU"/>
        </w:rPr>
        <w:t>н</w:t>
      </w:r>
      <w:r w:rsidR="0080504D">
        <w:rPr>
          <w:rFonts w:ascii="Arial" w:hAnsi="Arial" w:cs="Arial"/>
          <w:szCs w:val="28"/>
          <w:lang w:eastAsia="ru-RU"/>
        </w:rPr>
        <w:t>ь</w:t>
      </w:r>
      <w:r w:rsidRPr="00277A9B">
        <w:rPr>
          <w:rFonts w:ascii="Arial" w:hAnsi="Arial" w:cs="Arial"/>
          <w:szCs w:val="28"/>
          <w:lang w:eastAsia="ru-RU"/>
        </w:rPr>
        <w:t xml:space="preserve"> від </w:t>
      </w:r>
      <w:proofErr w:type="spellStart"/>
      <w:r w:rsidRPr="00277A9B">
        <w:rPr>
          <w:rFonts w:ascii="Arial" w:hAnsi="Arial" w:cs="Arial"/>
          <w:szCs w:val="28"/>
          <w:lang w:eastAsia="ru-RU"/>
        </w:rPr>
        <w:t>іміджевої</w:t>
      </w:r>
      <w:proofErr w:type="spellEnd"/>
      <w:r w:rsidRPr="00277A9B">
        <w:rPr>
          <w:rFonts w:ascii="Arial" w:hAnsi="Arial" w:cs="Arial"/>
          <w:szCs w:val="28"/>
          <w:lang w:eastAsia="ru-RU"/>
        </w:rPr>
        <w:t xml:space="preserve"> </w:t>
      </w:r>
      <w:r w:rsidR="0080504D">
        <w:rPr>
          <w:rFonts w:ascii="Arial" w:hAnsi="Arial" w:cs="Arial"/>
          <w:szCs w:val="28"/>
          <w:lang w:eastAsia="ru-RU"/>
        </w:rPr>
        <w:t xml:space="preserve">складової </w:t>
      </w:r>
      <w:r w:rsidRPr="00277A9B">
        <w:rPr>
          <w:rFonts w:ascii="Arial" w:hAnsi="Arial" w:cs="Arial"/>
          <w:szCs w:val="28"/>
          <w:lang w:eastAsia="ru-RU"/>
        </w:rPr>
        <w:t>діяльності.</w:t>
      </w:r>
    </w:p>
    <w:p w:rsidR="009B06E2" w:rsidRDefault="00A35FFD" w:rsidP="009B06E2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lastRenderedPageBreak/>
        <w:t xml:space="preserve">Створення </w:t>
      </w:r>
      <w:r w:rsidRPr="00277A9B">
        <w:rPr>
          <w:rFonts w:ascii="Arial" w:hAnsi="Arial" w:cs="Arial"/>
          <w:szCs w:val="28"/>
          <w:lang w:eastAsia="ru-RU"/>
        </w:rPr>
        <w:t>суспільного фонду підтримки науки в університеті для акумулювання фінансів на наукові дослідження, оновлення матеріальної бази, комерціалізацію результатів</w:t>
      </w:r>
      <w:r w:rsidR="009B06E2">
        <w:rPr>
          <w:rFonts w:ascii="Arial" w:hAnsi="Arial" w:cs="Arial"/>
          <w:szCs w:val="28"/>
          <w:lang w:eastAsia="ru-RU"/>
        </w:rPr>
        <w:t>.</w:t>
      </w:r>
      <w:r w:rsidR="00277A9B">
        <w:rPr>
          <w:rFonts w:ascii="Arial" w:hAnsi="Arial" w:cs="Arial"/>
          <w:szCs w:val="28"/>
          <w:lang w:eastAsia="ru-RU"/>
        </w:rPr>
        <w:t xml:space="preserve"> </w:t>
      </w:r>
    </w:p>
    <w:p w:rsidR="00A35FFD" w:rsidRPr="00277A9B" w:rsidRDefault="00A35FFD" w:rsidP="009B06E2">
      <w:pPr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Cs w:val="28"/>
          <w:lang w:eastAsia="ru-RU"/>
        </w:rPr>
      </w:pPr>
      <w:r w:rsidRPr="00277A9B">
        <w:rPr>
          <w:rFonts w:ascii="Arial" w:hAnsi="Arial" w:cs="Arial"/>
          <w:b/>
          <w:szCs w:val="28"/>
          <w:lang w:eastAsia="ru-RU"/>
        </w:rPr>
        <w:t xml:space="preserve">Посилення </w:t>
      </w:r>
      <w:r w:rsidRPr="00277A9B">
        <w:rPr>
          <w:rFonts w:ascii="Arial" w:hAnsi="Arial" w:cs="Arial"/>
          <w:szCs w:val="28"/>
          <w:lang w:eastAsia="ru-RU"/>
        </w:rPr>
        <w:t>ролі Центру інноваційного розвитку університету з врахуванням нового законодавства про вищу освіту, наукову та науково-технічну діяльність.</w:t>
      </w:r>
    </w:p>
    <w:p w:rsidR="009B06E2" w:rsidRDefault="009B06E2" w:rsidP="006938C1">
      <w:pPr>
        <w:pStyle w:val="2"/>
        <w:spacing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</w:p>
    <w:p w:rsidR="006C52D8" w:rsidRDefault="00D67419" w:rsidP="006938C1">
      <w:pPr>
        <w:pStyle w:val="2"/>
        <w:spacing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У фінансово-господарській діяльності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Посил</w:t>
      </w:r>
      <w:r w:rsidR="00A450A0">
        <w:rPr>
          <w:rFonts w:ascii="Arial" w:hAnsi="Arial" w:cs="Arial"/>
          <w:b/>
          <w:sz w:val="28"/>
          <w:szCs w:val="28"/>
        </w:rPr>
        <w:t>ення</w:t>
      </w:r>
      <w:r w:rsidRPr="001A79F4">
        <w:rPr>
          <w:rFonts w:ascii="Arial" w:hAnsi="Arial" w:cs="Arial"/>
          <w:b/>
          <w:sz w:val="28"/>
          <w:szCs w:val="28"/>
        </w:rPr>
        <w:t xml:space="preserve"> економі</w:t>
      </w:r>
      <w:r w:rsidR="00A450A0">
        <w:rPr>
          <w:rFonts w:ascii="Arial" w:hAnsi="Arial" w:cs="Arial"/>
          <w:b/>
          <w:sz w:val="28"/>
          <w:szCs w:val="28"/>
        </w:rPr>
        <w:t>ї</w:t>
      </w:r>
      <w:r w:rsidRPr="001A79F4">
        <w:rPr>
          <w:rFonts w:ascii="Arial" w:hAnsi="Arial" w:cs="Arial"/>
          <w:sz w:val="28"/>
          <w:szCs w:val="28"/>
        </w:rPr>
        <w:t xml:space="preserve"> бюджетних ресурсів відповідно до вимог часу.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Впровадж</w:t>
      </w:r>
      <w:r w:rsidR="00A450A0">
        <w:rPr>
          <w:rFonts w:ascii="Arial" w:hAnsi="Arial" w:cs="Arial"/>
          <w:b/>
          <w:sz w:val="28"/>
          <w:szCs w:val="28"/>
        </w:rPr>
        <w:t>ення</w:t>
      </w:r>
      <w:r w:rsidRPr="001A79F4">
        <w:rPr>
          <w:rFonts w:ascii="Arial" w:hAnsi="Arial" w:cs="Arial"/>
          <w:b/>
          <w:sz w:val="28"/>
          <w:szCs w:val="28"/>
        </w:rPr>
        <w:t xml:space="preserve"> за підтримки бізнесу</w:t>
      </w:r>
      <w:r w:rsidRPr="001A79F4">
        <w:rPr>
          <w:rFonts w:ascii="Arial" w:hAnsi="Arial" w:cs="Arial"/>
          <w:sz w:val="28"/>
          <w:szCs w:val="28"/>
        </w:rPr>
        <w:t xml:space="preserve"> сучасн</w:t>
      </w:r>
      <w:r w:rsidR="00A450A0">
        <w:rPr>
          <w:rFonts w:ascii="Arial" w:hAnsi="Arial" w:cs="Arial"/>
          <w:sz w:val="28"/>
          <w:szCs w:val="28"/>
        </w:rPr>
        <w:t>их</w:t>
      </w:r>
      <w:r w:rsidRPr="001A79F4">
        <w:rPr>
          <w:rFonts w:ascii="Arial" w:hAnsi="Arial" w:cs="Arial"/>
          <w:sz w:val="28"/>
          <w:szCs w:val="28"/>
        </w:rPr>
        <w:t xml:space="preserve"> енергозберігаюч</w:t>
      </w:r>
      <w:r w:rsidR="00A450A0">
        <w:rPr>
          <w:rFonts w:ascii="Arial" w:hAnsi="Arial" w:cs="Arial"/>
          <w:sz w:val="28"/>
          <w:szCs w:val="28"/>
        </w:rPr>
        <w:t>их</w:t>
      </w:r>
      <w:r w:rsidRPr="001A79F4">
        <w:rPr>
          <w:rFonts w:ascii="Arial" w:hAnsi="Arial" w:cs="Arial"/>
          <w:sz w:val="28"/>
          <w:szCs w:val="28"/>
        </w:rPr>
        <w:t xml:space="preserve"> технологі</w:t>
      </w:r>
      <w:r w:rsidR="00A450A0">
        <w:rPr>
          <w:rFonts w:ascii="Arial" w:hAnsi="Arial" w:cs="Arial"/>
          <w:sz w:val="28"/>
          <w:szCs w:val="28"/>
        </w:rPr>
        <w:t>й</w:t>
      </w:r>
      <w:r w:rsidRPr="001A79F4">
        <w:rPr>
          <w:rFonts w:ascii="Arial" w:hAnsi="Arial" w:cs="Arial"/>
          <w:sz w:val="28"/>
          <w:szCs w:val="28"/>
        </w:rPr>
        <w:t xml:space="preserve"> в навчальних корпусах і лабораторіях.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Кафедрам і лабораторіям</w:t>
      </w:r>
      <w:r w:rsidRPr="001A79F4">
        <w:rPr>
          <w:rFonts w:ascii="Arial" w:hAnsi="Arial" w:cs="Arial"/>
          <w:sz w:val="28"/>
          <w:szCs w:val="28"/>
        </w:rPr>
        <w:t xml:space="preserve"> спільно з фінансовою службою й за участю бізнесу </w:t>
      </w:r>
      <w:r w:rsidRPr="001A79F4">
        <w:rPr>
          <w:rFonts w:ascii="Arial" w:hAnsi="Arial" w:cs="Arial"/>
          <w:b/>
          <w:sz w:val="28"/>
          <w:szCs w:val="28"/>
        </w:rPr>
        <w:t>розвивати активну інфраструктуру</w:t>
      </w:r>
      <w:r w:rsidRPr="001A79F4">
        <w:rPr>
          <w:rFonts w:ascii="Arial" w:hAnsi="Arial" w:cs="Arial"/>
          <w:sz w:val="28"/>
          <w:szCs w:val="28"/>
        </w:rPr>
        <w:t xml:space="preserve"> для наповнення бюджету НГУ, використовуючи надану законодавством фінансово-господарську автономію університетів, розширюючи платні послуги.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Забезпеч</w:t>
      </w:r>
      <w:r w:rsidR="00A450A0">
        <w:rPr>
          <w:rFonts w:ascii="Arial" w:hAnsi="Arial" w:cs="Arial"/>
          <w:b/>
          <w:sz w:val="28"/>
          <w:szCs w:val="28"/>
        </w:rPr>
        <w:t>ення</w:t>
      </w:r>
      <w:r w:rsidRPr="001A79F4">
        <w:rPr>
          <w:rFonts w:ascii="Arial" w:hAnsi="Arial" w:cs="Arial"/>
          <w:b/>
          <w:sz w:val="28"/>
          <w:szCs w:val="28"/>
        </w:rPr>
        <w:t xml:space="preserve"> розвит</w:t>
      </w:r>
      <w:r w:rsidR="00A450A0">
        <w:rPr>
          <w:rFonts w:ascii="Arial" w:hAnsi="Arial" w:cs="Arial"/>
          <w:b/>
          <w:sz w:val="28"/>
          <w:szCs w:val="28"/>
        </w:rPr>
        <w:t>ку</w:t>
      </w:r>
      <w:r w:rsidRPr="001A79F4">
        <w:rPr>
          <w:rFonts w:ascii="Arial" w:hAnsi="Arial" w:cs="Arial"/>
          <w:sz w:val="28"/>
          <w:szCs w:val="28"/>
        </w:rPr>
        <w:t xml:space="preserve"> спеціалізованих науково-навчальних лабораторій  на базі ресурсів бізнесу та міжнародних проектів.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Удосконал</w:t>
      </w:r>
      <w:r w:rsidR="00A450A0">
        <w:rPr>
          <w:rFonts w:ascii="Arial" w:hAnsi="Arial" w:cs="Arial"/>
          <w:b/>
          <w:sz w:val="28"/>
          <w:szCs w:val="28"/>
        </w:rPr>
        <w:t>ення</w:t>
      </w:r>
      <w:r w:rsidRPr="001A79F4">
        <w:rPr>
          <w:rFonts w:ascii="Arial" w:hAnsi="Arial" w:cs="Arial"/>
          <w:b/>
          <w:sz w:val="28"/>
          <w:szCs w:val="28"/>
        </w:rPr>
        <w:t xml:space="preserve"> структур</w:t>
      </w:r>
      <w:r w:rsidR="00A450A0">
        <w:rPr>
          <w:rFonts w:ascii="Arial" w:hAnsi="Arial" w:cs="Arial"/>
          <w:b/>
          <w:sz w:val="28"/>
          <w:szCs w:val="28"/>
        </w:rPr>
        <w:t>и</w:t>
      </w:r>
      <w:r w:rsidRPr="001A79F4">
        <w:rPr>
          <w:rFonts w:ascii="Arial" w:hAnsi="Arial" w:cs="Arial"/>
          <w:b/>
          <w:sz w:val="28"/>
          <w:szCs w:val="28"/>
        </w:rPr>
        <w:t xml:space="preserve"> </w:t>
      </w:r>
      <w:r w:rsidRPr="001A79F4">
        <w:rPr>
          <w:rFonts w:ascii="Arial" w:hAnsi="Arial" w:cs="Arial"/>
          <w:sz w:val="28"/>
          <w:szCs w:val="28"/>
        </w:rPr>
        <w:t>та кадров</w:t>
      </w:r>
      <w:r w:rsidR="00A450A0">
        <w:rPr>
          <w:rFonts w:ascii="Arial" w:hAnsi="Arial" w:cs="Arial"/>
          <w:sz w:val="28"/>
          <w:szCs w:val="28"/>
        </w:rPr>
        <w:t>ого</w:t>
      </w:r>
      <w:r w:rsidRPr="001A79F4">
        <w:rPr>
          <w:rFonts w:ascii="Arial" w:hAnsi="Arial" w:cs="Arial"/>
          <w:sz w:val="28"/>
          <w:szCs w:val="28"/>
        </w:rPr>
        <w:t xml:space="preserve"> забезпечення підрозділів і системи управління університетом.</w:t>
      </w:r>
    </w:p>
    <w:p w:rsidR="00A35FFD" w:rsidRPr="001A79F4" w:rsidRDefault="00A35FFD" w:rsidP="00A35FFD">
      <w:pPr>
        <w:pStyle w:val="2"/>
        <w:numPr>
          <w:ilvl w:val="0"/>
          <w:numId w:val="10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A79F4">
        <w:rPr>
          <w:rFonts w:ascii="Arial" w:hAnsi="Arial" w:cs="Arial"/>
          <w:b/>
          <w:sz w:val="28"/>
          <w:szCs w:val="28"/>
        </w:rPr>
        <w:t>Спільно з профкомом реаліз</w:t>
      </w:r>
      <w:r w:rsidR="00A450A0">
        <w:rPr>
          <w:rFonts w:ascii="Arial" w:hAnsi="Arial" w:cs="Arial"/>
          <w:b/>
          <w:sz w:val="28"/>
          <w:szCs w:val="28"/>
        </w:rPr>
        <w:t>ація</w:t>
      </w:r>
      <w:r w:rsidRPr="001A79F4">
        <w:rPr>
          <w:rFonts w:ascii="Arial" w:hAnsi="Arial" w:cs="Arial"/>
          <w:sz w:val="28"/>
          <w:szCs w:val="28"/>
        </w:rPr>
        <w:t xml:space="preserve"> програм соціальної підтримки студентів і співробітників, враховуючи потенціал інноваційної (виробничої) діяльності університету.</w:t>
      </w:r>
    </w:p>
    <w:p w:rsidR="00A35FFD" w:rsidRPr="00557DAB" w:rsidRDefault="00A35FFD" w:rsidP="00A35FFD">
      <w:pPr>
        <w:ind w:left="2136"/>
        <w:jc w:val="both"/>
        <w:rPr>
          <w:sz w:val="36"/>
          <w:szCs w:val="36"/>
        </w:rPr>
      </w:pPr>
    </w:p>
    <w:sectPr w:rsidR="00A35FFD" w:rsidRPr="00557DAB" w:rsidSect="00BA66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B04"/>
    <w:multiLevelType w:val="hybridMultilevel"/>
    <w:tmpl w:val="5FB88440"/>
    <w:lvl w:ilvl="0" w:tplc="ED2686E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1B02842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58960CC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69A8E2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EF22C5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687AB24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9CA036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6A06E6E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EDA54E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CC62B95"/>
    <w:multiLevelType w:val="hybridMultilevel"/>
    <w:tmpl w:val="4D4E05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738"/>
    <w:multiLevelType w:val="hybridMultilevel"/>
    <w:tmpl w:val="214CD6C8"/>
    <w:lvl w:ilvl="0" w:tplc="C4162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E53DA"/>
    <w:multiLevelType w:val="hybridMultilevel"/>
    <w:tmpl w:val="21BA52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C74856"/>
    <w:multiLevelType w:val="hybridMultilevel"/>
    <w:tmpl w:val="93BE7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7F12C43"/>
    <w:multiLevelType w:val="hybridMultilevel"/>
    <w:tmpl w:val="EF2E430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472108"/>
    <w:multiLevelType w:val="hybridMultilevel"/>
    <w:tmpl w:val="258CBA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29C8090E"/>
    <w:multiLevelType w:val="hybridMultilevel"/>
    <w:tmpl w:val="0E423EE0"/>
    <w:lvl w:ilvl="0" w:tplc="33349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1B028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60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A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2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AB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E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5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5E10D1"/>
    <w:multiLevelType w:val="hybridMultilevel"/>
    <w:tmpl w:val="97FC4CC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815E8"/>
    <w:multiLevelType w:val="hybridMultilevel"/>
    <w:tmpl w:val="3768E8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E9E"/>
    <w:multiLevelType w:val="hybridMultilevel"/>
    <w:tmpl w:val="B01461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84EC4"/>
    <w:multiLevelType w:val="hybridMultilevel"/>
    <w:tmpl w:val="209667C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C595B59"/>
    <w:multiLevelType w:val="hybridMultilevel"/>
    <w:tmpl w:val="6FFA2FF2"/>
    <w:lvl w:ilvl="0" w:tplc="C42E8A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C3730"/>
    <w:multiLevelType w:val="hybridMultilevel"/>
    <w:tmpl w:val="C7FA4898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F2E7CC0"/>
    <w:multiLevelType w:val="hybridMultilevel"/>
    <w:tmpl w:val="6DC6C32E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47C0E7F"/>
    <w:multiLevelType w:val="hybridMultilevel"/>
    <w:tmpl w:val="880214DE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67420CA"/>
    <w:multiLevelType w:val="hybridMultilevel"/>
    <w:tmpl w:val="605AEF7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C16318D"/>
    <w:multiLevelType w:val="hybridMultilevel"/>
    <w:tmpl w:val="50A2C7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E50FE"/>
    <w:multiLevelType w:val="hybridMultilevel"/>
    <w:tmpl w:val="D4729B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56754"/>
    <w:multiLevelType w:val="hybridMultilevel"/>
    <w:tmpl w:val="EF449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804EB8"/>
    <w:multiLevelType w:val="hybridMultilevel"/>
    <w:tmpl w:val="62E41EA2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BC62BC5"/>
    <w:multiLevelType w:val="hybridMultilevel"/>
    <w:tmpl w:val="D01695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D340D"/>
    <w:multiLevelType w:val="hybridMultilevel"/>
    <w:tmpl w:val="09DCA7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10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21"/>
  </w:num>
  <w:num w:numId="18">
    <w:abstractNumId w:val="22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hyphenationZone w:val="425"/>
  <w:characterSpacingControl w:val="doNotCompress"/>
  <w:compat/>
  <w:rsids>
    <w:rsidRoot w:val="00B54320"/>
    <w:rsid w:val="00003C13"/>
    <w:rsid w:val="00090A21"/>
    <w:rsid w:val="0012286A"/>
    <w:rsid w:val="001773F5"/>
    <w:rsid w:val="001A79F4"/>
    <w:rsid w:val="001B18CF"/>
    <w:rsid w:val="002209A0"/>
    <w:rsid w:val="00277A9B"/>
    <w:rsid w:val="00280165"/>
    <w:rsid w:val="002E372A"/>
    <w:rsid w:val="00344D7B"/>
    <w:rsid w:val="00360FBE"/>
    <w:rsid w:val="00400A23"/>
    <w:rsid w:val="00406CC2"/>
    <w:rsid w:val="00470317"/>
    <w:rsid w:val="00565162"/>
    <w:rsid w:val="005D3396"/>
    <w:rsid w:val="005F69AD"/>
    <w:rsid w:val="006938C1"/>
    <w:rsid w:val="006B1C69"/>
    <w:rsid w:val="006C52D8"/>
    <w:rsid w:val="006D2FC0"/>
    <w:rsid w:val="007A372A"/>
    <w:rsid w:val="007B5046"/>
    <w:rsid w:val="0080504D"/>
    <w:rsid w:val="00924851"/>
    <w:rsid w:val="009533B6"/>
    <w:rsid w:val="009B06E2"/>
    <w:rsid w:val="00A2347A"/>
    <w:rsid w:val="00A35FFD"/>
    <w:rsid w:val="00A450A0"/>
    <w:rsid w:val="00A94CE3"/>
    <w:rsid w:val="00B54320"/>
    <w:rsid w:val="00BA22C7"/>
    <w:rsid w:val="00BA66AF"/>
    <w:rsid w:val="00BD5B3F"/>
    <w:rsid w:val="00C00EAC"/>
    <w:rsid w:val="00CA74CA"/>
    <w:rsid w:val="00CB09BE"/>
    <w:rsid w:val="00CB1421"/>
    <w:rsid w:val="00D0418A"/>
    <w:rsid w:val="00D43E9C"/>
    <w:rsid w:val="00D67419"/>
    <w:rsid w:val="00D8103C"/>
    <w:rsid w:val="00D87F0A"/>
    <w:rsid w:val="00E240D2"/>
    <w:rsid w:val="00EB6CBA"/>
    <w:rsid w:val="00F11A56"/>
    <w:rsid w:val="00F87128"/>
    <w:rsid w:val="00FF16C2"/>
    <w:rsid w:val="00F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8C1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2D8"/>
    <w:pPr>
      <w:spacing w:before="60" w:after="96" w:line="240" w:lineRule="auto"/>
    </w:pPr>
    <w:rPr>
      <w:rFonts w:eastAsia="Calibri"/>
      <w:sz w:val="24"/>
      <w:lang w:eastAsia="uk-UA"/>
    </w:rPr>
  </w:style>
  <w:style w:type="paragraph" w:styleId="a4">
    <w:name w:val="Body Text"/>
    <w:basedOn w:val="a"/>
    <w:link w:val="a5"/>
    <w:rsid w:val="006C52D8"/>
    <w:pPr>
      <w:spacing w:after="120" w:line="240" w:lineRule="auto"/>
    </w:pPr>
    <w:rPr>
      <w:rFonts w:eastAsia="Calibri"/>
      <w:sz w:val="24"/>
      <w:lang w:val="ru-RU" w:eastAsia="ru-RU"/>
    </w:rPr>
  </w:style>
  <w:style w:type="character" w:customStyle="1" w:styleId="a5">
    <w:name w:val="Основной текст Знак"/>
    <w:link w:val="a4"/>
    <w:locked/>
    <w:rsid w:val="006C52D8"/>
    <w:rPr>
      <w:rFonts w:eastAsia="Calibri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rsid w:val="006C52D8"/>
    <w:pPr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C52D8"/>
    <w:pPr>
      <w:spacing w:after="120" w:line="480" w:lineRule="auto"/>
      <w:ind w:left="283"/>
    </w:pPr>
    <w:rPr>
      <w:rFonts w:eastAsia="Calibri"/>
      <w:sz w:val="24"/>
      <w:lang w:eastAsia="ru-RU"/>
    </w:rPr>
  </w:style>
  <w:style w:type="character" w:customStyle="1" w:styleId="20">
    <w:name w:val="Основной текст с отступом 2 Знак"/>
    <w:link w:val="2"/>
    <w:locked/>
    <w:rsid w:val="006C52D8"/>
    <w:rPr>
      <w:rFonts w:eastAsia="Calibri"/>
      <w:sz w:val="24"/>
      <w:szCs w:val="24"/>
      <w:lang w:eastAsia="ru-RU" w:bidi="ar-SA"/>
    </w:rPr>
  </w:style>
  <w:style w:type="paragraph" w:styleId="a6">
    <w:name w:val="List Paragraph"/>
    <w:basedOn w:val="a"/>
    <w:qFormat/>
    <w:rsid w:val="006C52D8"/>
    <w:pPr>
      <w:spacing w:after="0" w:line="240" w:lineRule="auto"/>
      <w:ind w:left="720"/>
      <w:contextualSpacing/>
    </w:pPr>
    <w:rPr>
      <w:sz w:val="24"/>
      <w:lang w:val="ru-RU" w:eastAsia="ru-RU"/>
    </w:rPr>
  </w:style>
  <w:style w:type="paragraph" w:customStyle="1" w:styleId="10">
    <w:name w:val="Без интервала1"/>
    <w:rsid w:val="00A35FFD"/>
    <w:rPr>
      <w:rFonts w:eastAsia="Calibri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35FFD"/>
    <w:pPr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4891</Words>
  <Characters>2789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Пилов Петр</dc:creator>
  <cp:lastModifiedBy>dibrina_av</cp:lastModifiedBy>
  <cp:revision>5</cp:revision>
  <cp:lastPrinted>2015-08-26T10:41:00Z</cp:lastPrinted>
  <dcterms:created xsi:type="dcterms:W3CDTF">2015-08-26T06:45:00Z</dcterms:created>
  <dcterms:modified xsi:type="dcterms:W3CDTF">2015-08-26T10:43:00Z</dcterms:modified>
</cp:coreProperties>
</file>